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2A" w:rsidRPr="00AD012A" w:rsidRDefault="00AD012A" w:rsidP="00AD01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12A">
        <w:rPr>
          <w:rFonts w:ascii="Times New Roman" w:hAnsi="Times New Roman"/>
          <w:b/>
          <w:sz w:val="28"/>
          <w:szCs w:val="28"/>
          <w:lang w:val="uk-UA"/>
        </w:rPr>
        <w:t xml:space="preserve">Календарно-тематичне планування уроків хімії </w:t>
      </w:r>
    </w:p>
    <w:p w:rsidR="00AD012A" w:rsidRPr="00AD012A" w:rsidRDefault="00AD012A" w:rsidP="00AD01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12A">
        <w:rPr>
          <w:rFonts w:ascii="Times New Roman" w:hAnsi="Times New Roman"/>
          <w:b/>
          <w:sz w:val="28"/>
          <w:szCs w:val="28"/>
          <w:lang w:val="uk-UA"/>
        </w:rPr>
        <w:t xml:space="preserve"> для індивідуального навчання учн</w:t>
      </w:r>
      <w:r w:rsidR="00390386">
        <w:rPr>
          <w:rFonts w:ascii="Times New Roman" w:hAnsi="Times New Roman"/>
          <w:b/>
          <w:sz w:val="28"/>
          <w:szCs w:val="28"/>
          <w:lang w:val="uk-UA"/>
        </w:rPr>
        <w:t>ів 10</w:t>
      </w:r>
      <w:r w:rsidRPr="00AD012A">
        <w:rPr>
          <w:rFonts w:ascii="Times New Roman" w:hAnsi="Times New Roman"/>
          <w:b/>
          <w:sz w:val="28"/>
          <w:szCs w:val="28"/>
          <w:lang w:val="uk-UA"/>
        </w:rPr>
        <w:t xml:space="preserve"> класу </w:t>
      </w:r>
      <w:bookmarkStart w:id="0" w:name="_GoBack"/>
      <w:bookmarkEnd w:id="0"/>
    </w:p>
    <w:p w:rsidR="00AD012A" w:rsidRDefault="00AD012A" w:rsidP="00AD01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9214"/>
      </w:tblGrid>
      <w:tr w:rsidR="00AD012A" w:rsidRPr="003E4F44" w:rsidTr="00476431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  <w:p w:rsidR="00AD012A" w:rsidRPr="003E4F44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012A" w:rsidRPr="003E4F44" w:rsidTr="003E4D0F">
        <w:tc>
          <w:tcPr>
            <w:tcW w:w="11057" w:type="dxa"/>
            <w:gridSpan w:val="3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Повторення основних питань курсу хімії основної школи (2 </w:t>
            </w:r>
            <w:proofErr w:type="spellStart"/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D012A" w:rsidRPr="003E4F44" w:rsidTr="00E24E85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Найважливіші класи неорганічних сполук.</w:t>
            </w:r>
          </w:p>
        </w:tc>
      </w:tr>
      <w:tr w:rsidR="00AD012A" w:rsidRPr="003E4F44" w:rsidTr="00B81DD1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Періодичний закон і періодична система хімічних елементів Д. І. Менделєєва.</w:t>
            </w:r>
          </w:p>
        </w:tc>
      </w:tr>
      <w:tr w:rsidR="00AD012A" w:rsidRPr="003E4F44" w:rsidTr="003E4D0F">
        <w:tc>
          <w:tcPr>
            <w:tcW w:w="11057" w:type="dxa"/>
            <w:gridSpan w:val="3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Неметалічні елементи та їх сполуки (15 </w:t>
            </w:r>
            <w:proofErr w:type="spellStart"/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</w:t>
            </w:r>
            <w:proofErr w:type="spellEnd"/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D012A" w:rsidRPr="003E4F44" w:rsidTr="001D16DD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неметалічних елементів. Неметали як прості речовини. Явище алотропії. Роль озонового шару для життя організмів на Землі.</w:t>
            </w:r>
          </w:p>
        </w:tc>
      </w:tr>
      <w:tr w:rsidR="00AD012A" w:rsidRPr="003E4F44" w:rsidTr="006A5301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Поширення неметалічних елементів у природі, застосування неметалів. Поняття про адсорбцію.</w:t>
            </w:r>
          </w:p>
        </w:tc>
      </w:tr>
      <w:tr w:rsidR="00AD012A" w:rsidRPr="003E4F44" w:rsidTr="00DB68DE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Основні фізичні та хімічні властивості неметалів.</w:t>
            </w:r>
          </w:p>
        </w:tc>
      </w:tr>
      <w:tr w:rsidR="00AD012A" w:rsidRPr="003E4F44" w:rsidTr="00C259E6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Сполуки неметалічних елементів з Гідрогеном. Склад, фізичні властивості, добування в лабораторії.</w:t>
            </w:r>
          </w:p>
        </w:tc>
      </w:tr>
      <w:tr w:rsidR="00AD012A" w:rsidRPr="00390386" w:rsidTr="00630584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Розчинення амоніаку та хлороводню у воді. Солі амонію. Якісні реакції на іони </w:t>
            </w:r>
            <w:r w:rsidRPr="00AD012A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AD012A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AD012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+ </w:t>
            </w: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AD012A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AD012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</w:t>
            </w:r>
          </w:p>
        </w:tc>
      </w:tr>
      <w:tr w:rsidR="00AD012A" w:rsidRPr="003E4F44" w:rsidTr="00334FE8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Оксиди неметалічних елементів. Кислотний характер оксидів і гідратів оксидів неметалічних елементів.</w:t>
            </w:r>
          </w:p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012A" w:rsidRPr="003E4F44" w:rsidTr="0060060E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Самостійна робота №1.</w:t>
            </w:r>
          </w:p>
        </w:tc>
      </w:tr>
      <w:tr w:rsidR="00AD012A" w:rsidRPr="003E4F44" w:rsidTr="00A50B39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AD01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Сульфатна кислота і сульфати. Найважливіші природні сульфати. Якісна реакція на іон </w:t>
            </w:r>
            <w:r w:rsidRPr="00AD012A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AD012A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AD012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2-</w:t>
            </w: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D012A" w:rsidRPr="003E4F44" w:rsidTr="00970327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Застосування сульфатної кислоти і сульфатів. Охорона навколишнього середовища від забруднення викидами </w:t>
            </w:r>
            <w:proofErr w:type="spellStart"/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сульфуровмісних</w:t>
            </w:r>
            <w:proofErr w:type="spellEnd"/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речовин. </w:t>
            </w:r>
          </w:p>
        </w:tc>
      </w:tr>
      <w:tr w:rsidR="00AD012A" w:rsidRPr="003E4F44" w:rsidTr="000C72EF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Нітратна кислота і нітрати, їх поширення у природі. Проблема вмісту нітратів у харчових продуктах.</w:t>
            </w:r>
          </w:p>
        </w:tc>
      </w:tr>
      <w:tr w:rsidR="00AD012A" w:rsidRPr="003E4F44" w:rsidTr="00F6791D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Загальні відомості про мінеральні добрива, раціональне використання добрив та проблеми охорони природи. Роль хімії у розв’язуванні продовольчої проблеми.</w:t>
            </w:r>
          </w:p>
        </w:tc>
      </w:tr>
      <w:tr w:rsidR="00AD012A" w:rsidRPr="003E4F44" w:rsidTr="00FE0DDE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Карбонатна кислота. Солі карбонатної кислоти, їх поширення в природі та застосування. Якісна реакція на СО</w:t>
            </w:r>
            <w:r w:rsidRPr="00AD012A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AD012A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 xml:space="preserve">2- </w:t>
            </w: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. Будівельні матеріали</w:t>
            </w:r>
            <w:r w:rsidRPr="00AD012A">
              <w:rPr>
                <w:rFonts w:ascii="Georgia" w:hAnsi="Georgia"/>
                <w:sz w:val="28"/>
                <w:szCs w:val="28"/>
                <w:lang w:val="uk-UA"/>
              </w:rPr>
              <w:t>:</w:t>
            </w: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скло, цемент, бетон; їх використання.</w:t>
            </w:r>
          </w:p>
        </w:tc>
      </w:tr>
      <w:tr w:rsidR="00AD012A" w:rsidRPr="003E4F44" w:rsidTr="003E407D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вправ</w:t>
            </w:r>
          </w:p>
        </w:tc>
      </w:tr>
      <w:tr w:rsidR="00AD012A" w:rsidRPr="003E4F44" w:rsidTr="007530E0">
        <w:tc>
          <w:tcPr>
            <w:tcW w:w="709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34" w:type="dxa"/>
          </w:tcPr>
          <w:p w:rsidR="00AD012A" w:rsidRPr="00AD012A" w:rsidRDefault="00AD012A" w:rsidP="003E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AD012A" w:rsidRPr="00AD012A" w:rsidRDefault="00AD012A" w:rsidP="003E4D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01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01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Контрольна робота № 1</w:t>
            </w:r>
          </w:p>
        </w:tc>
      </w:tr>
    </w:tbl>
    <w:p w:rsidR="006F3BC1" w:rsidRDefault="006F3BC1"/>
    <w:sectPr w:rsidR="006F3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2A"/>
    <w:rsid w:val="00390386"/>
    <w:rsid w:val="006F3BC1"/>
    <w:rsid w:val="00A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2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ECA6-2329-4892-96D8-0072230E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GLM</cp:lastModifiedBy>
  <cp:revision>2</cp:revision>
  <cp:lastPrinted>2015-09-08T10:56:00Z</cp:lastPrinted>
  <dcterms:created xsi:type="dcterms:W3CDTF">2015-08-11T13:38:00Z</dcterms:created>
  <dcterms:modified xsi:type="dcterms:W3CDTF">2015-09-08T10:56:00Z</dcterms:modified>
</cp:coreProperties>
</file>